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center"/>
        <w:rPr>
          <w:rFonts w:hint="eastAsia" w:asciiTheme="majorEastAsia" w:hAnsiTheme="majorEastAsia" w:eastAsiaTheme="majorEastAsia" w:cstheme="majorEastAsia"/>
          <w:color w:val="000000"/>
          <w:sz w:val="44"/>
          <w:szCs w:val="44"/>
        </w:rPr>
      </w:pPr>
      <w:r>
        <w:rPr>
          <w:rStyle w:val="6"/>
          <w:rFonts w:hint="eastAsia" w:asciiTheme="majorEastAsia" w:hAnsiTheme="majorEastAsia" w:eastAsiaTheme="majorEastAsia" w:cstheme="majorEastAsia"/>
          <w:color w:val="000000"/>
          <w:sz w:val="44"/>
          <w:szCs w:val="44"/>
          <w:bdr w:val="none" w:color="auto" w:sz="0" w:space="0"/>
          <w:shd w:val="clear" w:fill="FFFFFF"/>
        </w:rPr>
        <w:t>河南高某某行贿案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微软雅黑" w:hAnsi="微软雅黑" w:eastAsia="微软雅黑" w:cs="微软雅黑"/>
          <w:color w:val="000000"/>
          <w:sz w:val="30"/>
          <w:szCs w:val="30"/>
          <w:bdr w:val="none" w:color="auto" w:sz="0" w:space="0"/>
          <w:shd w:val="clear" w:fill="FFFFFF"/>
        </w:rPr>
        <w:t>　</w:t>
      </w:r>
      <w:r>
        <w:rPr>
          <w:rFonts w:hint="eastAsia" w:ascii="仿宋_GB2312" w:hAnsi="仿宋_GB2312" w:eastAsia="仿宋_GB2312" w:cs="仿宋_GB2312"/>
          <w:kern w:val="2"/>
          <w:sz w:val="32"/>
          <w:szCs w:val="32"/>
          <w:lang w:val="en-US" w:eastAsia="zh-CN" w:bidi="ar-SA"/>
        </w:rPr>
        <w:t>　【关键词】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医药领域 多次行贿 巨额行贿 认罪认罚 财产刑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【要旨】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监察机关与检察机关要加强衔接配合，对医疗药品等重点领域多次行贿、巨额行贿违法犯罪行为，依法惩处，形成联合惩戒行贿犯罪的工作合力。要贯彻宽严相济刑事政策，准确认定从宽情节，积极适用认罪认罚从宽制度办理。要注重综合运用多种措施及适用刑罚，从提高违法犯罪经济成本上进一步遏制行贿犯罪，提高打击行贿的精准性、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【基本案情】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被告人高某某，男，1974年10月24日出生，汉族，河南双某药业有限公司业务员，负责河南南阳、平顶山地区“大输液”销售业务。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2013年10月至2019年4月，被告人高某某通过南阳市济某医药有限公司（以下简称济某公司）向南阳市方城县某某医院配送其任职公司生产的“大输液”产品。为长期在该医院销售“大输液”产品并增加销量，谋取不正当竞争优势，根据时任该医院院长化某（已判决）的要求，以交付“大输液”利润的方式向化某行贿，先后43次给予化某共计615.9万元；为得到时任该医院药品科科长张某某（已判决）的帮助，先后13次给予张某某人民币共计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2019年7月15日，河南省南召县监察委员会对高某某涉嫌严重违法问题立案调查，8月22日对高某某以涉嫌行贿罪移送南召县人民检察院审查起诉，10月8日南召县人民检察院对高某某以涉嫌行贿罪向南召县人民法院提起公诉，12月16日南召县人民法院以行贿罪判处高某某有期徒刑五年，并处罚金人民币二十万元。一审判决后，被告人高某某未上诉，判决已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【监察、检察履职情况】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一）强化衔接配合，依法依规严肃查处医疗药品领域行贿犯罪。监察机关调查中发现，高某某为在行业竞争中获取优势，采用不正当竞争手段排挤其他医药企业，56次向医疗药品领域国家工作人员行贿。南召县监察委员会商请检察机关提前介入，双方就该案的事实、证据等进行了面对面沟通交流，一致认为本案行贿数额特别巨大、情节特别严重，对当地政治生态、法治环境、营商环境等均造成严重破坏，应依法予以严惩。监检双方就案件补充查证，特别是针对本案时间跨度长、行贿次数多的特点，应继续调取有关书证予以佐证形成了共识。南召县监察委员会及时安排专人负责，补充调取了高某某通过济某公司向方城县某某医院配送“大输液”的具体品种、数量清单、双方的结算凭证，以及高某某56次在济某公司领款共计2929.8万元的有关证据，充分印证了高某某在每次医院结算输液款后向化某行贿的时间、金额等，为案件的准确定性奠定了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二）坚持同向发力，严格落实宽严相济刑事政策。本案行贿数额达621.9万元，属于行贿罪“情节特别严重”的情形，在办案过程中，高某某存在思想顾虑，甚至一度态度消极。南召县监察委员会一方面阐明监察机关查办医疗行业腐败案件的决心，另一方面讲清法律政策，充分告知如实说明情况可以从轻处理的有关规定。最终，高某某放下包袱，敞开心扉，对自己行贿犯罪的具体手段、数额等始终稳定供述。在审查起诉过程中，南召县人民检察院发现，高某某于2019年4月因涉嫌其他犯罪被公安机关指定居所监视居住，在此期间主动交代了向化某、张某某行贿的犯罪事实，应依法认定为自首，可以从轻或者减轻处罚。经与监察机关沟通后，检察机关综合考虑高某某行贿的数额、次数、主观恶性、后果等因素，建议依法对其减轻处罚。同时，检察机关积极开展认罪认罚工作，多次对高某某进行释法说理，充分说明本案的事实、情节及量刑依据，高某某表示认罪认罚，在律师的见证下签署了《认罪认罚具结书》。在庭审中，高某某当庭认罪悔罪，表示服判不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三）注重综合治理，通过加大财产刑运用等措施增强办案效果。南召县监察委员会与县人民检察院在从严查处重点领域行贿犯罪基础上，就综合运用刑罚措施、做好案件综合治理交换了意见、凝聚了共识。案件移送审查起诉后，检察机关经充分考虑本案行贿数额、本人获利情况及认罪认罚等情节，依法对被告人提出判处五年至六年有期徒刑、并处罚金二十万元至三十万元的量刑建议，南召县人民法院采纳。南召县人民检察院积极督促被告人高某某主动缴纳罚金，有力推动了财产刑的执行，增强了法律权威和刑罚执行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【典型意义】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一）从严查办涉及民生的重点领域行贿犯罪，切实增强人民群众的获得感幸福感安全感。办理行贿案件时要突出重点，对医疗药品等民生领域的巨额行贿、多次行贿，进一步加大打击力度。特别是针对行贿人为谋取不正当利益，对重点领域国家工作人员竭力腐蚀，严重扰乱市场经济秩序，严重影响人民群众的获得感幸福感安全感的行贿犯罪，要依法从严予以打击，切实推动有关行业顽瘴痼疾的整改，全面落实以人民为中心的发展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二）全面考虑行贿犯罪事实、情节，严格落实宽严相济刑事政策。在依法追究行贿犯罪时，检察机关要在全面审查案件事实的基础上，主动及时与监察机关做好衔接，对证据的收集达成一致意见，完善证据体系，切实提高依法打击行贿犯罪的精准性、有效性。既应突出依法从严打击的工作导向，也要注意结合案件事实、证据情况，依法准确认定各种从轻、减轻处罚情节，积极适用认罪认罚从宽制度，实现贿赂犯罪查处的惩治与预防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三）要注重对行贿犯罪的综合治理，切实增强办案效果。行贿人不择手段“围猎”党员干部的根本原因在于谋取不正当利益。在行贿犯罪案件办理中必须注重综合治理，在依法维护被告人合法权益的基础上，高度重视依法适用财产刑，有针对性地提高行贿人的违法犯罪成本，遏制行贿利益驱动，从根本上预防行贿，最大化实现办案政治效果、社会效果和法律效果的有机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《中华人民共和国刑法》第五十二条、第五十三条、第六十七条、第三百八十九条、第三百九十条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《中华人民共和国刑事诉讼法》第十五条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《中华人民共和国监察法》第四十五条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《最高人民法院、最高人民检察院关于办理贪污贿赂刑事案件适用法律若干问题的解释》第九条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NDhmOWYwNmRiZDRiYjk5YjQwZTk3YWZiODVhZGEifQ=="/>
  </w:docVars>
  <w:rsids>
    <w:rsidRoot w:val="00000000"/>
    <w:rsid w:val="2F354E64"/>
    <w:rsid w:val="30C50603"/>
    <w:rsid w:val="37F7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方正小标宋简体"/>
      <w:kern w:val="2"/>
      <w:sz w:val="44"/>
      <w:szCs w:val="4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2347</Words>
  <Characters>2387</Characters>
  <Lines>0</Lines>
  <Paragraphs>0</Paragraphs>
  <TotalTime>5</TotalTime>
  <ScaleCrop>false</ScaleCrop>
  <LinksUpToDate>false</LinksUpToDate>
  <CharactersWithSpaces>2433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2021-08-16T02:06:00Z</dcterms:created>
  <dc:creator>ju</dc:creator>
  <cp:lastModifiedBy>薇</cp:lastModifiedBy>
  <dcterms:modified xsi:type="dcterms:W3CDTF">2022-05-16T07:04:18Z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B0C191AF4A2F433CA0FAE36853455B0A</vt:lpwstr>
  </property>
</Properties>
</file>