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Times New Roman" w:hAnsi="Times New Roman" w:cs="Times New Roman" w:eastAsiaTheme="majorEastAsia"/>
          <w:b/>
          <w:bCs/>
          <w:kern w:val="2"/>
          <w:sz w:val="44"/>
          <w:szCs w:val="44"/>
          <w:lang w:val="en-US" w:eastAsia="zh-CN" w:bidi="ar-SA"/>
        </w:rPr>
      </w:pPr>
      <w:r>
        <w:rPr>
          <w:rFonts w:hint="eastAsia" w:ascii="Times New Roman" w:hAnsi="Times New Roman" w:cs="Times New Roman" w:eastAsiaTheme="majorEastAsia"/>
          <w:b/>
          <w:bCs/>
          <w:kern w:val="2"/>
          <w:sz w:val="44"/>
          <w:szCs w:val="44"/>
          <w:lang w:val="en-US" w:eastAsia="zh-CN" w:bidi="ar-SA"/>
        </w:rPr>
        <w:t>党纪政务处分</w:t>
      </w:r>
      <w:r>
        <w:rPr>
          <w:rFonts w:hint="eastAsia" w:ascii="Times New Roman" w:hAnsi="Times New Roman" w:cs="Times New Roman" w:eastAsiaTheme="majorEastAsia"/>
          <w:b/>
          <w:bCs/>
          <w:kern w:val="2"/>
          <w:sz w:val="44"/>
          <w:szCs w:val="44"/>
          <w:lang w:val="en-US" w:eastAsia="zh-CN" w:bidi="ar-SA"/>
        </w:rPr>
        <w:t>的种类及后果</w:t>
      </w:r>
    </w:p>
    <w:p>
      <w:pPr>
        <w:rPr>
          <w:rFonts w:hint="default"/>
          <w:lang w:val="en-US" w:eastAsia="zh-CN"/>
        </w:rPr>
      </w:pPr>
    </w:p>
    <w:p>
      <w:pPr>
        <w:spacing w:line="600" w:lineRule="exact"/>
        <w:jc w:val="left"/>
        <w:rPr>
          <w:rFonts w:ascii="Times New Roman" w:hAnsi="Times New Roman" w:eastAsia="仿宋_GB2312" w:cs="Times New Roman"/>
          <w:sz w:val="32"/>
          <w:szCs w:val="32"/>
          <w:lang w:val="en-US" w:eastAsia="zh-CN"/>
        </w:rPr>
      </w:pPr>
      <w:r>
        <w:rPr>
          <w:rFonts w:ascii="Times New Roman" w:hAnsi="Times New Roman" w:eastAsia="黑体" w:cs="Times New Roman"/>
          <w:sz w:val="32"/>
          <w:szCs w:val="32"/>
          <w:lang w:val="en-US" w:eastAsia="zh-CN"/>
        </w:rPr>
        <w:t>党纪处分的种类</w:t>
      </w:r>
      <w:r>
        <w:rPr>
          <w:rFonts w:hint="eastAsia" w:ascii="Times New Roman" w:hAnsi="Times New Roman" w:eastAsia="黑体" w:cs="Times New Roman"/>
          <w:sz w:val="32"/>
          <w:szCs w:val="32"/>
          <w:lang w:val="en-US" w:eastAsia="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对党员的纪律处分种类：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（一）警告；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（二）严重警告；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（三）撤销党内职务；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（四）留党察看；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（五）开除党籍。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对于违犯党的纪律的党组织，上级党组织应当责令其作出检查或者进行通报批评。对于严重违犯党的纪律、本身又不能纠正的党组织，上一级党的委员会在查明核实后，根据情节严重的程度，可以予以：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（一）改组；</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（二）解散。</w:t>
      </w:r>
    </w:p>
    <w:p>
      <w:pPr>
        <w:spacing w:line="600" w:lineRule="exact"/>
        <w:jc w:val="left"/>
        <w:rPr>
          <w:rFonts w:ascii="Times New Roman" w:hAnsi="Times New Roman" w:eastAsia="黑体" w:cs="Times New Roman"/>
          <w:sz w:val="32"/>
          <w:szCs w:val="32"/>
          <w:lang w:val="en-US" w:eastAsia="zh-CN"/>
        </w:rPr>
      </w:pPr>
      <w:r>
        <w:rPr>
          <w:rFonts w:ascii="Times New Roman" w:hAnsi="Times New Roman" w:eastAsia="黑体" w:cs="Times New Roman"/>
          <w:sz w:val="32"/>
          <w:szCs w:val="32"/>
          <w:lang w:val="en-US" w:eastAsia="zh-CN"/>
        </w:rPr>
        <w:t>党纪处分的后果</w:t>
      </w:r>
      <w:r>
        <w:rPr>
          <w:rFonts w:hint="eastAsia" w:ascii="Times New Roman" w:hAnsi="Times New Roman" w:eastAsia="黑体" w:cs="Times New Roman"/>
          <w:sz w:val="32"/>
          <w:szCs w:val="32"/>
          <w:lang w:val="en-US" w:eastAsia="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1.党员受到警告处分一年内、受到严重警告处分一年半内，不得在党内提升职务和向党外组织推荐担任高于其原任职务的党外职务。</w:t>
      </w:r>
    </w:p>
    <w:p>
      <w:pPr>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2.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 对于应当受到撤销党内职务处分，但是本人没有担任党内职务的，应当给予其严重警告处分。同时，在党外组织担任职务的，应当建议党外组织撤销其党外职务。 党员受到撤销党内职务处分，或者依照前款规定受到严重警告处分的，二年内不得在党内担任和向党外组织推荐担任与其原任职务相当或者高于其原任职务的职务。</w:t>
      </w:r>
    </w:p>
    <w:p>
      <w:pPr>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3.留党察看处分，分为留党察看一年、留党察看二年。对于受到留党察看处分一年的党员，期满后仍不符合恢复党员权利条件的，应当延长一年留党察看期限。留党察看期限最长不得超过二年。党员受留党察看处分期间，没有表决权、选举权和被选举权。留党察看期间，确有悔改表现的，期满后恢复其党员权利；坚持不改或者又发现其他应当受到党纪处分的违纪行为的，应当开除党籍。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4.党员受到开除党籍处分，五年内不得重新入党，也不得推荐担任与其原任职务相当或者高于其原任职务的党外职务。另有规定不准重新入党的，依照规定。</w:t>
      </w:r>
    </w:p>
    <w:p>
      <w:pPr>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5.党的各级代表大会的代表受到留党察看以上（含留党察看）处分的，党组织应当终止其代表资格。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6.对于受到改组处理的党组织领导机构成员，除应当受到撤销党内职务以上（含撤销党内职务）处分的外，均自然免职。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摘自《中国共产党纪律处分条例》）</w:t>
      </w:r>
    </w:p>
    <w:p>
      <w:pPr>
        <w:spacing w:line="600" w:lineRule="exact"/>
        <w:jc w:val="left"/>
        <w:rPr>
          <w:rFonts w:ascii="Times New Roman" w:hAnsi="Times New Roman" w:eastAsia="黑体" w:cs="Times New Roman"/>
          <w:sz w:val="32"/>
          <w:szCs w:val="32"/>
          <w:lang w:val="en-US" w:eastAsia="zh-CN"/>
        </w:rPr>
      </w:pPr>
      <w:r>
        <w:rPr>
          <w:rFonts w:ascii="Times New Roman" w:hAnsi="Times New Roman" w:eastAsia="黑体" w:cs="Times New Roman"/>
          <w:sz w:val="32"/>
          <w:szCs w:val="32"/>
          <w:lang w:val="en-US" w:eastAsia="zh-CN"/>
        </w:rPr>
        <w:t>政务处分的种类</w:t>
      </w:r>
      <w:r>
        <w:rPr>
          <w:rFonts w:hint="eastAsia" w:ascii="Times New Roman" w:hAnsi="Times New Roman" w:eastAsia="黑体" w:cs="Times New Roman"/>
          <w:sz w:val="32"/>
          <w:szCs w:val="32"/>
          <w:lang w:val="en-US" w:eastAsia="zh-CN"/>
        </w:rPr>
        <w:t>：</w:t>
      </w:r>
    </w:p>
    <w:p>
      <w:pPr>
        <w:spacing w:line="600" w:lineRule="exact"/>
        <w:ind w:firstLine="640" w:firstLineChars="200"/>
        <w:rPr>
          <w:rFonts w:ascii="Times New Roman" w:hAnsi="Times New Roman" w:eastAsia="黑体" w:cs="Times New Roman"/>
          <w:sz w:val="32"/>
          <w:szCs w:val="32"/>
          <w:lang w:val="en-US" w:eastAsia="zh-CN"/>
        </w:rPr>
      </w:pPr>
      <w:r>
        <w:rPr>
          <w:rFonts w:ascii="Times New Roman" w:hAnsi="Times New Roman" w:eastAsia="仿宋_GB2312" w:cs="Times New Roman"/>
          <w:sz w:val="32"/>
          <w:szCs w:val="32"/>
          <w:lang w:val="en-US" w:eastAsia="zh-CN"/>
        </w:rPr>
        <w:t>政务处分的种类为：（一）警告；（二）记过；（三）记大过；（四）降级；（五）撤职；（六）开除。</w:t>
      </w:r>
      <w:r>
        <w:rPr>
          <w:rFonts w:ascii="Times New Roman" w:hAnsi="Times New Roman" w:eastAsia="仿宋_GB2312" w:cs="Times New Roman"/>
          <w:sz w:val="32"/>
          <w:szCs w:val="32"/>
          <w:lang w:val="en-US" w:eastAsia="zh-CN"/>
        </w:rPr>
        <w:br w:type="textWrapping"/>
      </w:r>
      <w:r>
        <w:rPr>
          <w:rFonts w:ascii="Times New Roman" w:hAnsi="Times New Roman" w:eastAsia="黑体" w:cs="Times New Roman"/>
          <w:sz w:val="32"/>
          <w:szCs w:val="32"/>
          <w:lang w:val="en-US" w:eastAsia="zh-CN"/>
        </w:rPr>
        <w:t>政务处分的后果 </w:t>
      </w:r>
      <w:r>
        <w:rPr>
          <w:rFonts w:hint="eastAsia" w:ascii="Times New Roman" w:hAnsi="Times New Roman" w:eastAsia="黑体" w:cs="Times New Roman"/>
          <w:sz w:val="32"/>
          <w:szCs w:val="32"/>
          <w:lang w:val="en-US" w:eastAsia="zh-CN"/>
        </w:rPr>
        <w:t>：</w:t>
      </w:r>
    </w:p>
    <w:p>
      <w:pPr>
        <w:spacing w:line="600" w:lineRule="exact"/>
        <w:ind w:left="638" w:leftChars="304" w:firstLine="0" w:firstLineChars="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政务处分的期间为：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（一）警告，六个月；（二）记过，十二个月；（三）记大过，十八个月；（四）降级、撤职，二十四个月。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1.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2.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3.国有企业管理人员在政务处分期内，不得晋升职务、岗位等级和职称；其中，被记过、记大过、降级、撤职的，不得晋升薪酬待遇等级。被撤职的，降低职务或者岗位等级，同时降低薪酬待遇。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4.基层群众性自治组织中从事管理的人员有违法行为的，监察机关可以予以警告、记过、记大过。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基层群众性自治组织中从事管理的人员受到政务处分的，应当由县级或者乡镇人民政府根据具体情况减发或者扣发补贴、奖金。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5.《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《中华人民共和国监察法》第十五条第二项规定的人员，未担任公务员、参照《中华人民共和国公务员法》管理的人员、事业单位工作人员或者国有企业人员职务的，对其违法行为依照前款规定处理。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6.公职人员被开除，或者依照本法第二十三条规定，受到解除人事关系或者劳动关系处理的，不得录用为公务员以及参照《中华人民共和国公务员法》管理的人员。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7.公职人员被开除的，自政务处分决定生效之日起，应当解除其与所在机关、单位的人事关系或者劳动关系。</w:t>
      </w:r>
    </w:p>
    <w:p>
      <w:pPr>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摘自《中华人民共和国公职人员政务处分法》）</w:t>
      </w:r>
    </w:p>
    <w:p>
      <w:pPr>
        <w:spacing w:line="600" w:lineRule="exact"/>
        <w:ind w:firstLine="640" w:firstLineChars="200"/>
        <w:rPr>
          <w:rFonts w:ascii="Times New Roman" w:hAnsi="Times New Roman" w:eastAsia="仿宋_GB2312" w:cs="Times New Roman"/>
          <w:sz w:val="32"/>
          <w:szCs w:val="32"/>
          <w:lang w:val="en-US" w:eastAsia="zh-CN"/>
        </w:rPr>
      </w:pPr>
      <w:bookmarkStart w:id="0" w:name="_GoBack"/>
      <w:bookmarkEnd w:id="0"/>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来源：中国方正出版社</w:t>
      </w:r>
    </w:p>
    <w:p>
      <w:pPr>
        <w:spacing w:line="600" w:lineRule="exact"/>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MzcwMDU0ZTY5ZTcxMjE0OTg1YzNkZTkyYWZjM2UifQ=="/>
  </w:docVars>
  <w:rsids>
    <w:rsidRoot w:val="00000000"/>
    <w:rsid w:val="008102F1"/>
    <w:rsid w:val="0215206E"/>
    <w:rsid w:val="3B27305C"/>
    <w:rsid w:val="5DC5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2195</Words>
  <Characters>2209</Characters>
  <Lines>0</Lines>
  <Paragraphs>0</Paragraphs>
  <TotalTime>28</TotalTime>
  <ScaleCrop>false</ScaleCrop>
  <LinksUpToDate>false</LinksUpToDate>
  <CharactersWithSpaces>2225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2022-12-28T08:44:49Z</dcterms:created>
  <dc:creator>ThinkPad</dc:creator>
  <cp:lastModifiedBy>ThinkPad</cp:lastModifiedBy>
  <dcterms:modified xsi:type="dcterms:W3CDTF">2022-12-28T09:14:15Z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F25D0443827146F0A30D7C208CE47A4F</vt:lpwstr>
  </property>
</Properties>
</file>