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中央纪委国家监委发声：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医疗腐败潜规则横行，要大力严惩！</w:t>
      </w:r>
    </w:p>
    <w:p>
      <w:pPr>
        <w:rPr>
          <w:rFonts w:hint="eastAsia"/>
          <w:sz w:val="11"/>
          <w:szCs w:val="1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近日，中央纪委国家监委网站发布《严查医疗领域隐蔽利益输送》一文，直指医药行业中的形式主义、官僚主义、享乐主义、奢靡之风和腐败交织问题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文章提到，随着查处力度不断加大，医疗领域风腐问题不断隐形变异、迭代升级。“定制式”招投标、“规避式”委托采购、“供股式”入股分红、“福利式”研讨培训……一些医药企业采取更为隐蔽、复杂的手段，为其贿赂行为披上“合法外衣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医药卫生领域腐败一直是多部门关注的重点。国家医保局还建立医药价格和招采信用评价制度，将医药回扣、医药贿赂等行为纳入到了信用评价范围。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近期，国家市场监管总局通报了5起反不正当竞争专项执法行动典型案例，其中2起是发生在医疗卫生行业的以科研赞助、支付回扣形式进行的商业贿赂事件。通报称，随着对商业贿赂案件查处力度不断加大，一些医药企业采取更为隐蔽、复杂的手段，为其贿赂行为披上“合法外衣”。如，有的企业以赞助科研经费、学术会议费等名义，进行不法利益输送；有的在医药购销环节给付医院工作人员回扣；有的通过生产环节虚抬药品价格、流通环节虚假交易等方式套取资金进行贿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医药代表、药企等相关违法违规人员被“拎出来”的同时，一些医院的“一把手”也相继落马。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1月9日，四川省宜宾市纪委监委连发两则通告，宜宾市第一人民医院原党委书记、院长谢明均和党委委员、副院长杨利均涉嫌严重违纪违法，目前正接受纪律审查和监察调查。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这是2023年以来，医疗领域中首个院长、副院长同日被查的案件，其中，院长谢明均已于2020年2月退休，副院长杨利被查时仍在任上。公开资料显示，谢明均和杨利都曾在该院普外科工作过，后均从医护人员升迁至医院管理者，搭档合作了11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医疗卫生领域贪腐现象为何屡禁不止？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徐毓才曾对媒体表示，一是一些人还有侥幸心理；二是一些药企还缺乏新的营销手段；三是从治理机制上不够完善，特别是对一些模糊的做法如何界定不够清楚明晰，如企业支持培训等。“(被污染的)土壤和环境不完全治理，贪腐自然会滋生。”他建议：“作为监管机构首先要做一个深入调研，切实把其中的门道搞清楚，给出明确具体而且符合实际情况的清晰界限，只有界限清晰了，监管才能到位，实施者才能不打擦边球。其次要加强培训，让监管对象都清楚，自觉执行不越界。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具体措施方面，预计更多地会加大源头治理，比如从企业的营销行为入手，包括票据、医药代表的规范化、药款医保直接支付等方面，同时，加大举报奖励等。对于回扣的一些模糊地带也会下功夫出台新办法。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  <w:t>本文整理自中国纪检监察报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35" w:lineRule="atLeast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02020"/>
          <w:spacing w:val="8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2154" w:right="1587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DhmOWYwNmRiZDRiYjk5YjQwZTk3YWZiODVhZGEifQ=="/>
  </w:docVars>
  <w:rsids>
    <w:rsidRoot w:val="00000000"/>
    <w:rsid w:val="078D12B2"/>
    <w:rsid w:val="0A8D0A83"/>
    <w:rsid w:val="0C381DBB"/>
    <w:rsid w:val="2F3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方正小标宋简体"/>
      <w:kern w:val="2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1053</Characters>
  <Lines>0</Lines>
  <Paragraphs>0</Paragraphs>
  <TotalTime>12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2021-08-16T02:06:00Z</dcterms:created>
  <dc:creator>ju</dc:creator>
  <cp:lastModifiedBy>薇</cp:lastModifiedBy>
  <dcterms:modified xsi:type="dcterms:W3CDTF">2023-03-31T00:30:07Z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B0C191AF4A2F433CA0FAE36853455B0A</vt:lpwstr>
  </property>
</Properties>
</file>